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033" w:rsidRDefault="00ED4033" w:rsidP="00AC40FB">
      <w:pPr>
        <w:spacing w:after="0" w:line="240" w:lineRule="auto"/>
        <w:rPr>
          <w:b/>
          <w:color w:val="3E747D"/>
          <w:sz w:val="56"/>
          <w:szCs w:val="56"/>
        </w:rPr>
      </w:pPr>
      <w:r>
        <w:rPr>
          <w:noProof/>
          <w:lang w:eastAsia="en-GB"/>
        </w:rPr>
        <w:drawing>
          <wp:anchor distT="0" distB="0" distL="114300" distR="114300" simplePos="0" relativeHeight="251659264" behindDoc="0" locked="0" layoutInCell="1" allowOverlap="1" wp14:anchorId="328B8B79" wp14:editId="2E726D29">
            <wp:simplePos x="0" y="0"/>
            <wp:positionH relativeFrom="column">
              <wp:posOffset>5013960</wp:posOffset>
            </wp:positionH>
            <wp:positionV relativeFrom="paragraph">
              <wp:posOffset>-621665</wp:posOffset>
            </wp:positionV>
            <wp:extent cx="1543050" cy="1543050"/>
            <wp:effectExtent l="0" t="0" r="0" b="0"/>
            <wp:wrapSquare wrapText="bothSides"/>
            <wp:docPr id="1" name="Picture 1" descr="http://static.wixstatic.com/media/b65572_d73044bc358e4df8a847f3926f601c22.jpg_srz_p_388_388_75_22_0.50_1.20_0.00_jpg_s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tic.wixstatic.com/media/b65572_d73044bc358e4df8a847f3926f601c22.jpg_srz_p_388_388_75_22_0.50_1.20_0.00_jpg_sr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4033" w:rsidRDefault="00ED4033" w:rsidP="00AC40FB">
      <w:pPr>
        <w:spacing w:after="0" w:line="240" w:lineRule="auto"/>
        <w:rPr>
          <w:b/>
          <w:color w:val="3E747D"/>
          <w:sz w:val="56"/>
          <w:szCs w:val="56"/>
        </w:rPr>
      </w:pPr>
    </w:p>
    <w:p w:rsidR="00153692" w:rsidRPr="00153692" w:rsidRDefault="001C1152" w:rsidP="00AC40FB">
      <w:pPr>
        <w:spacing w:after="0" w:line="240" w:lineRule="auto"/>
        <w:rPr>
          <w:b/>
          <w:color w:val="3E747D"/>
          <w:sz w:val="56"/>
          <w:szCs w:val="56"/>
        </w:rPr>
      </w:pPr>
      <w:r>
        <w:rPr>
          <w:b/>
          <w:color w:val="3E747D"/>
          <w:sz w:val="56"/>
          <w:szCs w:val="56"/>
        </w:rPr>
        <w:t>Focus Groups</w:t>
      </w:r>
    </w:p>
    <w:p w:rsidR="00153692" w:rsidRDefault="00153692" w:rsidP="00867A21">
      <w:pPr>
        <w:autoSpaceDE w:val="0"/>
        <w:autoSpaceDN w:val="0"/>
        <w:adjustRightInd w:val="0"/>
        <w:spacing w:after="0" w:line="240" w:lineRule="auto"/>
        <w:rPr>
          <w:rFonts w:cstheme="minorHAnsi"/>
          <w:color w:val="A1A1A1"/>
          <w:sz w:val="28"/>
          <w:szCs w:val="28"/>
          <w:lang w:val="en-US"/>
        </w:rPr>
      </w:pPr>
    </w:p>
    <w:p w:rsidR="00867A21" w:rsidRDefault="001C1152" w:rsidP="00F4355E">
      <w:pPr>
        <w:spacing w:after="0" w:line="360" w:lineRule="auto"/>
        <w:jc w:val="both"/>
        <w:rPr>
          <w:b/>
          <w:color w:val="3E747D"/>
          <w:sz w:val="24"/>
          <w:szCs w:val="24"/>
        </w:rPr>
      </w:pPr>
      <w:r>
        <w:rPr>
          <w:b/>
          <w:color w:val="3E747D"/>
          <w:sz w:val="24"/>
          <w:szCs w:val="24"/>
        </w:rPr>
        <w:t>Library &amp; Learning Support Services</w:t>
      </w:r>
    </w:p>
    <w:p w:rsidR="001C1152" w:rsidRPr="00153692" w:rsidRDefault="001C1152" w:rsidP="00F4355E">
      <w:pPr>
        <w:spacing w:after="0" w:line="360" w:lineRule="auto"/>
        <w:jc w:val="both"/>
        <w:rPr>
          <w:b/>
          <w:color w:val="3E747D"/>
          <w:sz w:val="24"/>
          <w:szCs w:val="24"/>
        </w:rPr>
      </w:pPr>
      <w:r>
        <w:rPr>
          <w:b/>
          <w:color w:val="3E747D"/>
          <w:sz w:val="24"/>
          <w:szCs w:val="24"/>
        </w:rPr>
        <w:t>University of Surrey</w:t>
      </w:r>
    </w:p>
    <w:p w:rsidR="00867A21" w:rsidRPr="00153692" w:rsidRDefault="00867A21" w:rsidP="00F4355E">
      <w:pPr>
        <w:spacing w:after="0" w:line="360" w:lineRule="auto"/>
        <w:rPr>
          <w:rFonts w:cstheme="minorHAnsi"/>
          <w:b/>
          <w:bCs/>
          <w:color w:val="AA2864"/>
          <w:sz w:val="24"/>
          <w:szCs w:val="48"/>
          <w:lang w:val="en-US"/>
        </w:rPr>
      </w:pPr>
    </w:p>
    <w:p w:rsidR="00867A21" w:rsidRPr="00F4355E" w:rsidRDefault="00867A21" w:rsidP="00F4355E">
      <w:pPr>
        <w:spacing w:after="0" w:line="360" w:lineRule="auto"/>
        <w:jc w:val="both"/>
        <w:rPr>
          <w:b/>
          <w:i/>
          <w:color w:val="3E747D"/>
          <w:sz w:val="24"/>
          <w:szCs w:val="24"/>
        </w:rPr>
      </w:pPr>
      <w:r w:rsidRPr="00153692">
        <w:rPr>
          <w:b/>
          <w:i/>
          <w:color w:val="3E747D"/>
          <w:sz w:val="24"/>
          <w:szCs w:val="24"/>
        </w:rPr>
        <w:t>About the organization</w:t>
      </w:r>
    </w:p>
    <w:p w:rsidR="00BA038C" w:rsidRPr="00975415" w:rsidRDefault="00BA038C" w:rsidP="00F4355E">
      <w:pPr>
        <w:autoSpaceDE w:val="0"/>
        <w:autoSpaceDN w:val="0"/>
        <w:adjustRightInd w:val="0"/>
        <w:spacing w:after="0" w:line="360" w:lineRule="auto"/>
        <w:rPr>
          <w:rFonts w:cstheme="minorHAnsi"/>
          <w:color w:val="000000"/>
          <w:lang w:val="en-US"/>
        </w:rPr>
      </w:pPr>
      <w:r w:rsidRPr="00BA038C">
        <w:rPr>
          <w:rFonts w:cstheme="minorHAnsi"/>
          <w:b/>
          <w:bCs/>
          <w:color w:val="000000"/>
        </w:rPr>
        <w:t>Organisation</w:t>
      </w:r>
      <w:r>
        <w:rPr>
          <w:rFonts w:cstheme="minorHAnsi"/>
          <w:b/>
          <w:bCs/>
          <w:color w:val="000000"/>
          <w:lang w:val="en-US"/>
        </w:rPr>
        <w:t xml:space="preserve">: </w:t>
      </w:r>
      <w:r>
        <w:rPr>
          <w:rFonts w:cstheme="minorHAnsi"/>
          <w:b/>
          <w:bCs/>
          <w:color w:val="000000"/>
          <w:lang w:val="en-US"/>
        </w:rPr>
        <w:tab/>
      </w:r>
      <w:r>
        <w:rPr>
          <w:rFonts w:cstheme="minorHAnsi"/>
          <w:b/>
          <w:bCs/>
          <w:color w:val="000000"/>
          <w:lang w:val="en-US"/>
        </w:rPr>
        <w:tab/>
      </w:r>
      <w:r w:rsidR="001C1152" w:rsidRPr="007A57E1">
        <w:rPr>
          <w:rFonts w:cstheme="minorHAnsi"/>
          <w:color w:val="000000"/>
          <w:lang w:val="en-US"/>
        </w:rPr>
        <w:t>University of Surrey</w:t>
      </w:r>
      <w:r w:rsidR="001C1152">
        <w:rPr>
          <w:rFonts w:cstheme="minorHAnsi"/>
          <w:bCs/>
          <w:color w:val="000000"/>
          <w:lang w:val="en-US"/>
        </w:rPr>
        <w:t xml:space="preserve"> </w:t>
      </w:r>
    </w:p>
    <w:p w:rsidR="00867A21" w:rsidRDefault="00BA038C" w:rsidP="00F4355E">
      <w:pPr>
        <w:autoSpaceDE w:val="0"/>
        <w:autoSpaceDN w:val="0"/>
        <w:adjustRightInd w:val="0"/>
        <w:spacing w:after="0" w:line="360" w:lineRule="auto"/>
        <w:rPr>
          <w:rFonts w:cstheme="minorHAnsi"/>
          <w:color w:val="000000"/>
          <w:lang w:val="en-US"/>
        </w:rPr>
      </w:pPr>
      <w:r w:rsidRPr="000F07A7">
        <w:rPr>
          <w:rFonts w:cstheme="minorHAnsi"/>
          <w:b/>
          <w:color w:val="000000"/>
          <w:lang w:val="en-US"/>
        </w:rPr>
        <w:t>Department:</w:t>
      </w:r>
      <w:r>
        <w:rPr>
          <w:rFonts w:cstheme="minorHAnsi"/>
          <w:b/>
          <w:color w:val="000000"/>
          <w:lang w:val="en-US"/>
        </w:rPr>
        <w:tab/>
      </w:r>
      <w:r>
        <w:rPr>
          <w:rFonts w:cstheme="minorHAnsi"/>
          <w:b/>
          <w:color w:val="000000"/>
          <w:lang w:val="en-US"/>
        </w:rPr>
        <w:tab/>
      </w:r>
      <w:r w:rsidR="001C1152" w:rsidRPr="007A57E1">
        <w:rPr>
          <w:rFonts w:cstheme="minorHAnsi"/>
          <w:color w:val="000000"/>
          <w:lang w:val="en-US"/>
        </w:rPr>
        <w:t xml:space="preserve">Library &amp; Learning Support Services </w:t>
      </w:r>
      <w:r>
        <w:rPr>
          <w:rFonts w:cstheme="minorHAnsi"/>
          <w:color w:val="000000"/>
          <w:lang w:val="en-US"/>
        </w:rPr>
        <w:br/>
      </w:r>
      <w:r w:rsidRPr="00975415">
        <w:rPr>
          <w:rFonts w:cstheme="minorHAnsi"/>
          <w:b/>
          <w:bCs/>
          <w:color w:val="000000"/>
          <w:lang w:val="en-US"/>
        </w:rPr>
        <w:t xml:space="preserve">Size: </w:t>
      </w:r>
      <w:r w:rsidRPr="00975415">
        <w:rPr>
          <w:rFonts w:cstheme="minorHAnsi"/>
          <w:b/>
          <w:bCs/>
          <w:color w:val="000000"/>
          <w:lang w:val="en-US"/>
        </w:rPr>
        <w:tab/>
      </w:r>
      <w:r w:rsidRPr="00975415">
        <w:rPr>
          <w:rFonts w:cstheme="minorHAnsi"/>
          <w:b/>
          <w:bCs/>
          <w:color w:val="000000"/>
          <w:lang w:val="en-US"/>
        </w:rPr>
        <w:tab/>
      </w:r>
      <w:r w:rsidRPr="00975415">
        <w:rPr>
          <w:rFonts w:cstheme="minorHAnsi"/>
          <w:b/>
          <w:bCs/>
          <w:color w:val="000000"/>
          <w:lang w:val="en-US"/>
        </w:rPr>
        <w:tab/>
      </w:r>
      <w:r w:rsidRPr="00975415">
        <w:rPr>
          <w:rFonts w:cstheme="minorHAnsi"/>
          <w:color w:val="000000"/>
          <w:lang w:val="en-US"/>
        </w:rPr>
        <w:t xml:space="preserve"> </w:t>
      </w:r>
      <w:r w:rsidR="001C1152" w:rsidRPr="007A57E1">
        <w:rPr>
          <w:rFonts w:cstheme="minorHAnsi"/>
          <w:color w:val="000000"/>
          <w:lang w:val="en-US"/>
        </w:rPr>
        <w:t>92 employees</w:t>
      </w:r>
      <w:r>
        <w:rPr>
          <w:rFonts w:cstheme="minorHAnsi"/>
          <w:color w:val="000000"/>
          <w:lang w:val="en-US"/>
        </w:rPr>
        <w:br/>
      </w:r>
      <w:r w:rsidRPr="00975415">
        <w:rPr>
          <w:rFonts w:cstheme="minorHAnsi"/>
          <w:b/>
          <w:bCs/>
          <w:color w:val="000000"/>
          <w:lang w:val="en-US"/>
        </w:rPr>
        <w:t>Industry Sector:</w:t>
      </w:r>
      <w:r w:rsidRPr="00975415">
        <w:rPr>
          <w:rFonts w:cstheme="minorHAnsi"/>
          <w:b/>
          <w:bCs/>
          <w:color w:val="000000"/>
          <w:lang w:val="en-US"/>
        </w:rPr>
        <w:tab/>
      </w:r>
      <w:r w:rsidRPr="00975415">
        <w:rPr>
          <w:rFonts w:cstheme="minorHAnsi"/>
          <w:color w:val="000000"/>
          <w:lang w:val="en-US"/>
        </w:rPr>
        <w:t>Higher Education</w:t>
      </w:r>
    </w:p>
    <w:p w:rsidR="00BA038C" w:rsidRPr="00975415" w:rsidRDefault="00BA038C" w:rsidP="00F4355E">
      <w:pPr>
        <w:spacing w:after="0" w:line="360" w:lineRule="auto"/>
        <w:rPr>
          <w:rFonts w:cstheme="minorHAnsi"/>
          <w:color w:val="000000"/>
          <w:lang w:val="en-US"/>
        </w:rPr>
      </w:pPr>
    </w:p>
    <w:p w:rsidR="00F4355E" w:rsidRPr="007A57E1" w:rsidRDefault="00F4355E" w:rsidP="00EC0D6C">
      <w:pPr>
        <w:autoSpaceDE w:val="0"/>
        <w:autoSpaceDN w:val="0"/>
        <w:adjustRightInd w:val="0"/>
        <w:spacing w:after="0" w:line="360" w:lineRule="auto"/>
        <w:jc w:val="both"/>
        <w:rPr>
          <w:rFonts w:cstheme="minorHAnsi"/>
          <w:color w:val="000000"/>
          <w:lang w:val="en-US"/>
        </w:rPr>
      </w:pPr>
      <w:r w:rsidRPr="007A57E1">
        <w:rPr>
          <w:rFonts w:cstheme="minorHAnsi"/>
          <w:color w:val="000000"/>
          <w:lang w:val="en-US"/>
        </w:rPr>
        <w:t xml:space="preserve">University of Surrey is a campus university offering a wide range of research and study </w:t>
      </w:r>
      <w:proofErr w:type="spellStart"/>
      <w:r w:rsidRPr="007A57E1">
        <w:rPr>
          <w:rFonts w:cstheme="minorHAnsi"/>
          <w:color w:val="000000"/>
          <w:lang w:val="en-US"/>
        </w:rPr>
        <w:t>programmes</w:t>
      </w:r>
      <w:proofErr w:type="spellEnd"/>
      <w:r w:rsidRPr="007A57E1">
        <w:rPr>
          <w:rFonts w:cstheme="minorHAnsi"/>
          <w:color w:val="000000"/>
          <w:lang w:val="en-US"/>
        </w:rPr>
        <w:t xml:space="preserve"> for approx. 13,500 students</w:t>
      </w:r>
      <w:r w:rsidRPr="007A57E1">
        <w:rPr>
          <w:rFonts w:cstheme="minorHAnsi"/>
        </w:rPr>
        <w:t>.</w:t>
      </w:r>
    </w:p>
    <w:p w:rsidR="00F4355E" w:rsidRPr="007A57E1" w:rsidRDefault="00F4355E" w:rsidP="00EC0D6C">
      <w:pPr>
        <w:autoSpaceDE w:val="0"/>
        <w:autoSpaceDN w:val="0"/>
        <w:adjustRightInd w:val="0"/>
        <w:spacing w:after="0" w:line="360" w:lineRule="auto"/>
        <w:jc w:val="both"/>
        <w:rPr>
          <w:rFonts w:cstheme="minorHAnsi"/>
          <w:color w:val="000000"/>
          <w:lang w:val="en-US"/>
        </w:rPr>
      </w:pPr>
    </w:p>
    <w:p w:rsidR="00F4355E" w:rsidRDefault="00F4355E" w:rsidP="00EC0D6C">
      <w:pPr>
        <w:spacing w:after="0" w:line="360" w:lineRule="auto"/>
        <w:jc w:val="both"/>
        <w:rPr>
          <w:rFonts w:cstheme="minorHAnsi"/>
        </w:rPr>
      </w:pPr>
      <w:r w:rsidRPr="007A57E1">
        <w:rPr>
          <w:rFonts w:cstheme="minorHAnsi"/>
        </w:rPr>
        <w:t xml:space="preserve">Library and Learning Support Services (LLS) is accommodated within a single building at the centre of campus. Along with core academic library services it also incorporates Learning and Research Support and Development, Additional Learning Support for disabled and dyslexic students and the National Resource Centre for Dance. </w:t>
      </w:r>
    </w:p>
    <w:p w:rsidR="00F4355E" w:rsidRDefault="00F4355E" w:rsidP="00F4355E">
      <w:pPr>
        <w:spacing w:after="0" w:line="360" w:lineRule="auto"/>
        <w:rPr>
          <w:rFonts w:cstheme="minorHAnsi"/>
        </w:rPr>
      </w:pPr>
    </w:p>
    <w:p w:rsidR="00F03B5C" w:rsidRPr="00153692" w:rsidRDefault="00F4355E" w:rsidP="00F4355E">
      <w:pPr>
        <w:spacing w:after="0" w:line="360" w:lineRule="auto"/>
        <w:jc w:val="both"/>
        <w:rPr>
          <w:b/>
          <w:i/>
          <w:color w:val="3E747D"/>
          <w:sz w:val="24"/>
          <w:szCs w:val="24"/>
        </w:rPr>
      </w:pPr>
      <w:r>
        <w:rPr>
          <w:b/>
          <w:i/>
          <w:color w:val="3E747D"/>
          <w:sz w:val="24"/>
          <w:szCs w:val="24"/>
        </w:rPr>
        <w:t>Focus Groups at the University of Surrey</w:t>
      </w:r>
    </w:p>
    <w:p w:rsidR="00F4355E" w:rsidRPr="007A57E1" w:rsidRDefault="00F4355E" w:rsidP="00EC0D6C">
      <w:pPr>
        <w:autoSpaceDE w:val="0"/>
        <w:autoSpaceDN w:val="0"/>
        <w:adjustRightInd w:val="0"/>
        <w:spacing w:after="0" w:line="360" w:lineRule="auto"/>
        <w:jc w:val="both"/>
        <w:rPr>
          <w:rFonts w:cstheme="minorHAnsi"/>
        </w:rPr>
      </w:pPr>
      <w:r w:rsidRPr="007A57E1">
        <w:rPr>
          <w:rFonts w:cstheme="minorHAnsi"/>
        </w:rPr>
        <w:t>Focus groups at University of Surrey are run by the Students Union to provide a way of seeking student feedback in a controlled environment. A Student Union staff member organises and facilitates the meetings and will select students based on requirements (</w:t>
      </w:r>
      <w:proofErr w:type="spellStart"/>
      <w:r w:rsidRPr="007A57E1">
        <w:rPr>
          <w:rFonts w:cstheme="minorHAnsi"/>
        </w:rPr>
        <w:t>eg</w:t>
      </w:r>
      <w:proofErr w:type="spellEnd"/>
      <w:r w:rsidRPr="007A57E1">
        <w:rPr>
          <w:rFonts w:cstheme="minorHAnsi"/>
        </w:rPr>
        <w:t xml:space="preserve"> all categories of student or UG or PG only). They will base the meetings on a set of questions and lines for discussion provided by the customer but students are not told of the subject under discussion in advance. Students are paid £5 for their participation (one hour). Customer pays £5 per student if they share the results of the focus group with the Students Union or £10 if they don’t wish to share the results.</w:t>
      </w:r>
    </w:p>
    <w:p w:rsidR="00F4355E" w:rsidRPr="007A57E1" w:rsidRDefault="00F4355E" w:rsidP="00F4355E">
      <w:pPr>
        <w:autoSpaceDE w:val="0"/>
        <w:autoSpaceDN w:val="0"/>
        <w:adjustRightInd w:val="0"/>
        <w:spacing w:after="0" w:line="360" w:lineRule="auto"/>
        <w:rPr>
          <w:rFonts w:cstheme="minorHAnsi"/>
        </w:rPr>
      </w:pPr>
    </w:p>
    <w:p w:rsidR="00F4355E" w:rsidRDefault="00F4355E" w:rsidP="00EC0D6C">
      <w:pPr>
        <w:autoSpaceDE w:val="0"/>
        <w:autoSpaceDN w:val="0"/>
        <w:adjustRightInd w:val="0"/>
        <w:spacing w:after="0" w:line="360" w:lineRule="auto"/>
        <w:jc w:val="both"/>
        <w:rPr>
          <w:rFonts w:cstheme="minorHAnsi"/>
        </w:rPr>
      </w:pPr>
      <w:r w:rsidRPr="007A57E1">
        <w:rPr>
          <w:rFonts w:cstheme="minorHAnsi"/>
        </w:rPr>
        <w:lastRenderedPageBreak/>
        <w:t>Two one hour sessions are run for each topic with approx. 8-10 students at each session. Therefore, if results are shared with the Students Union a focus group will cost approx. £80-£100. Customer is encouraged to attend the session to listen to the discussion. Outputs are provided in audio format with a written report (but not a transcript) also provided if requested.</w:t>
      </w:r>
    </w:p>
    <w:p w:rsidR="00F4355E" w:rsidRDefault="00F4355E" w:rsidP="00F4355E">
      <w:pPr>
        <w:spacing w:after="0" w:line="360" w:lineRule="auto"/>
        <w:jc w:val="both"/>
        <w:rPr>
          <w:b/>
          <w:i/>
          <w:color w:val="3E747D"/>
          <w:sz w:val="24"/>
          <w:szCs w:val="24"/>
        </w:rPr>
      </w:pPr>
    </w:p>
    <w:p w:rsidR="00425830" w:rsidRDefault="00F4355E" w:rsidP="00F4355E">
      <w:pPr>
        <w:spacing w:after="0" w:line="360" w:lineRule="auto"/>
        <w:jc w:val="both"/>
        <w:rPr>
          <w:b/>
          <w:i/>
          <w:color w:val="3E747D"/>
          <w:sz w:val="24"/>
          <w:szCs w:val="24"/>
        </w:rPr>
      </w:pPr>
      <w:r>
        <w:rPr>
          <w:b/>
          <w:i/>
          <w:color w:val="3E747D"/>
          <w:sz w:val="24"/>
          <w:szCs w:val="24"/>
        </w:rPr>
        <w:t>Use of Focus Groups</w:t>
      </w:r>
    </w:p>
    <w:p w:rsidR="00F4355E" w:rsidRDefault="00F4355E" w:rsidP="00EC0D6C">
      <w:pPr>
        <w:autoSpaceDE w:val="0"/>
        <w:autoSpaceDN w:val="0"/>
        <w:adjustRightInd w:val="0"/>
        <w:spacing w:after="0" w:line="360" w:lineRule="auto"/>
        <w:jc w:val="both"/>
        <w:rPr>
          <w:rFonts w:cstheme="minorHAnsi"/>
          <w:color w:val="000000"/>
          <w:lang w:val="en-US"/>
        </w:rPr>
      </w:pPr>
      <w:r>
        <w:rPr>
          <w:rFonts w:cstheme="minorHAnsi"/>
          <w:color w:val="000000"/>
          <w:lang w:val="en-US"/>
        </w:rPr>
        <w:t>Focus groups have been used by the Library &amp; Learning Support Services to provide student feedback on the following:</w:t>
      </w:r>
    </w:p>
    <w:p w:rsidR="00F4355E" w:rsidRDefault="00F4355E" w:rsidP="00F4355E">
      <w:pPr>
        <w:pStyle w:val="ListParagraph"/>
        <w:numPr>
          <w:ilvl w:val="0"/>
          <w:numId w:val="3"/>
        </w:numPr>
        <w:autoSpaceDE w:val="0"/>
        <w:autoSpaceDN w:val="0"/>
        <w:adjustRightInd w:val="0"/>
        <w:spacing w:after="0" w:line="360" w:lineRule="auto"/>
        <w:rPr>
          <w:rFonts w:cstheme="minorHAnsi"/>
          <w:color w:val="000000"/>
          <w:lang w:val="en-US"/>
        </w:rPr>
      </w:pPr>
      <w:r>
        <w:rPr>
          <w:rFonts w:cstheme="minorHAnsi"/>
          <w:color w:val="000000"/>
          <w:lang w:val="en-US"/>
        </w:rPr>
        <w:t>Review of the new Learning Centre building</w:t>
      </w:r>
    </w:p>
    <w:p w:rsidR="00F4355E" w:rsidRDefault="00F4355E" w:rsidP="00F4355E">
      <w:pPr>
        <w:pStyle w:val="ListParagraph"/>
        <w:numPr>
          <w:ilvl w:val="0"/>
          <w:numId w:val="3"/>
        </w:numPr>
        <w:autoSpaceDE w:val="0"/>
        <w:autoSpaceDN w:val="0"/>
        <w:adjustRightInd w:val="0"/>
        <w:spacing w:after="0" w:line="360" w:lineRule="auto"/>
        <w:rPr>
          <w:rFonts w:cstheme="minorHAnsi"/>
          <w:color w:val="000000"/>
          <w:lang w:val="en-US"/>
        </w:rPr>
      </w:pPr>
      <w:r>
        <w:rPr>
          <w:rFonts w:cstheme="minorHAnsi"/>
          <w:color w:val="000000"/>
          <w:lang w:val="en-US"/>
        </w:rPr>
        <w:t xml:space="preserve">Use of mobile devices by students </w:t>
      </w:r>
    </w:p>
    <w:p w:rsidR="00F4355E" w:rsidRPr="007A57E1" w:rsidRDefault="00F4355E" w:rsidP="00F4355E">
      <w:pPr>
        <w:pStyle w:val="ListParagraph"/>
        <w:numPr>
          <w:ilvl w:val="0"/>
          <w:numId w:val="3"/>
        </w:numPr>
        <w:autoSpaceDE w:val="0"/>
        <w:autoSpaceDN w:val="0"/>
        <w:adjustRightInd w:val="0"/>
        <w:spacing w:after="0" w:line="360" w:lineRule="auto"/>
        <w:rPr>
          <w:rFonts w:cstheme="minorHAnsi"/>
          <w:color w:val="000000"/>
          <w:lang w:val="en-US"/>
        </w:rPr>
      </w:pPr>
      <w:r>
        <w:rPr>
          <w:rFonts w:cstheme="minorHAnsi"/>
          <w:color w:val="000000"/>
          <w:lang w:val="en-US"/>
        </w:rPr>
        <w:t>Joint review with IT Services of where and how students access support for IT issues</w:t>
      </w:r>
    </w:p>
    <w:p w:rsidR="00F4355E" w:rsidRPr="00153692" w:rsidRDefault="00F4355E" w:rsidP="00F4355E">
      <w:pPr>
        <w:spacing w:after="0" w:line="360" w:lineRule="auto"/>
        <w:jc w:val="both"/>
        <w:rPr>
          <w:b/>
          <w:i/>
          <w:color w:val="3E747D"/>
          <w:sz w:val="24"/>
          <w:szCs w:val="24"/>
        </w:rPr>
      </w:pPr>
    </w:p>
    <w:tbl>
      <w:tblPr>
        <w:tblStyle w:val="TableGrid"/>
        <w:tblW w:w="0" w:type="auto"/>
        <w:tblLook w:val="04A0" w:firstRow="1" w:lastRow="0" w:firstColumn="1" w:lastColumn="0" w:noHBand="0" w:noVBand="1"/>
      </w:tblPr>
      <w:tblGrid>
        <w:gridCol w:w="4788"/>
        <w:gridCol w:w="4788"/>
      </w:tblGrid>
      <w:tr w:rsidR="00F4355E" w:rsidRPr="007A57E1" w:rsidTr="00E84C59">
        <w:tc>
          <w:tcPr>
            <w:tcW w:w="4788" w:type="dxa"/>
            <w:tcBorders>
              <w:top w:val="single" w:sz="4" w:space="0" w:color="auto"/>
              <w:left w:val="single" w:sz="4" w:space="0" w:color="auto"/>
              <w:bottom w:val="single" w:sz="4" w:space="0" w:color="auto"/>
              <w:right w:val="single" w:sz="4" w:space="0" w:color="auto"/>
            </w:tcBorders>
          </w:tcPr>
          <w:p w:rsidR="00F4355E" w:rsidRPr="00F4355E" w:rsidRDefault="00F4355E" w:rsidP="00F4355E">
            <w:pPr>
              <w:spacing w:line="360" w:lineRule="auto"/>
              <w:jc w:val="both"/>
              <w:rPr>
                <w:b/>
                <w:color w:val="3E747D"/>
                <w:sz w:val="24"/>
                <w:szCs w:val="24"/>
              </w:rPr>
            </w:pPr>
            <w:r w:rsidRPr="00F4355E">
              <w:rPr>
                <w:b/>
                <w:color w:val="3E747D"/>
                <w:sz w:val="24"/>
                <w:szCs w:val="24"/>
              </w:rPr>
              <w:t>Strengths</w:t>
            </w:r>
          </w:p>
          <w:p w:rsidR="00F4355E" w:rsidRPr="007A57E1" w:rsidRDefault="00F4355E" w:rsidP="00F4355E">
            <w:pPr>
              <w:autoSpaceDE w:val="0"/>
              <w:autoSpaceDN w:val="0"/>
              <w:adjustRightInd w:val="0"/>
              <w:spacing w:line="360" w:lineRule="auto"/>
              <w:rPr>
                <w:rFonts w:cstheme="minorHAnsi"/>
                <w:b/>
                <w:bCs/>
                <w:color w:val="FDB53D"/>
                <w:lang w:val="en-US"/>
              </w:rPr>
            </w:pPr>
          </w:p>
          <w:p w:rsidR="00F4355E" w:rsidRPr="007A57E1" w:rsidRDefault="00F4355E" w:rsidP="00F4355E">
            <w:pPr>
              <w:pStyle w:val="ListParagraph"/>
              <w:numPr>
                <w:ilvl w:val="0"/>
                <w:numId w:val="4"/>
              </w:numPr>
              <w:autoSpaceDE w:val="0"/>
              <w:autoSpaceDN w:val="0"/>
              <w:adjustRightInd w:val="0"/>
              <w:spacing w:line="360" w:lineRule="auto"/>
              <w:rPr>
                <w:rFonts w:cstheme="minorHAnsi"/>
              </w:rPr>
            </w:pPr>
            <w:r w:rsidRPr="007A57E1">
              <w:rPr>
                <w:rFonts w:cstheme="minorHAnsi"/>
              </w:rPr>
              <w:t>Ability to focus on a specific topic</w:t>
            </w:r>
          </w:p>
          <w:p w:rsidR="00F4355E" w:rsidRPr="007A57E1" w:rsidRDefault="00F4355E" w:rsidP="00F4355E">
            <w:pPr>
              <w:pStyle w:val="ListParagraph"/>
              <w:numPr>
                <w:ilvl w:val="0"/>
                <w:numId w:val="4"/>
              </w:numPr>
              <w:autoSpaceDE w:val="0"/>
              <w:autoSpaceDN w:val="0"/>
              <w:adjustRightInd w:val="0"/>
              <w:spacing w:line="360" w:lineRule="auto"/>
              <w:rPr>
                <w:rFonts w:cstheme="minorHAnsi"/>
              </w:rPr>
            </w:pPr>
            <w:r w:rsidRPr="007A57E1">
              <w:rPr>
                <w:rFonts w:cstheme="minorHAnsi"/>
              </w:rPr>
              <w:t>Relatively cheap</w:t>
            </w:r>
          </w:p>
          <w:p w:rsidR="00F4355E" w:rsidRPr="007A57E1" w:rsidRDefault="00F4355E" w:rsidP="00F4355E">
            <w:pPr>
              <w:pStyle w:val="ListParagraph"/>
              <w:numPr>
                <w:ilvl w:val="0"/>
                <w:numId w:val="4"/>
              </w:numPr>
              <w:autoSpaceDE w:val="0"/>
              <w:autoSpaceDN w:val="0"/>
              <w:adjustRightInd w:val="0"/>
              <w:spacing w:line="360" w:lineRule="auto"/>
              <w:rPr>
                <w:rFonts w:cstheme="minorHAnsi"/>
              </w:rPr>
            </w:pPr>
            <w:r w:rsidRPr="007A57E1">
              <w:rPr>
                <w:rFonts w:cstheme="minorHAnsi"/>
              </w:rPr>
              <w:t>Authentic student voice</w:t>
            </w:r>
          </w:p>
          <w:p w:rsidR="00F4355E" w:rsidRPr="007A57E1" w:rsidRDefault="00F4355E" w:rsidP="00F4355E">
            <w:pPr>
              <w:pStyle w:val="ListParagraph"/>
              <w:numPr>
                <w:ilvl w:val="0"/>
                <w:numId w:val="4"/>
              </w:numPr>
              <w:autoSpaceDE w:val="0"/>
              <w:autoSpaceDN w:val="0"/>
              <w:adjustRightInd w:val="0"/>
              <w:spacing w:line="360" w:lineRule="auto"/>
              <w:rPr>
                <w:rFonts w:cstheme="minorHAnsi"/>
              </w:rPr>
            </w:pPr>
            <w:r>
              <w:rPr>
                <w:rFonts w:cstheme="minorHAnsi"/>
              </w:rPr>
              <w:t>Students able to focus on areas of concern to them</w:t>
            </w:r>
          </w:p>
          <w:p w:rsidR="00F4355E" w:rsidRPr="007A57E1" w:rsidRDefault="00F4355E" w:rsidP="00F4355E">
            <w:pPr>
              <w:autoSpaceDE w:val="0"/>
              <w:autoSpaceDN w:val="0"/>
              <w:adjustRightInd w:val="0"/>
              <w:spacing w:line="360" w:lineRule="auto"/>
              <w:rPr>
                <w:rFonts w:cstheme="minorHAnsi"/>
                <w:b/>
                <w:bCs/>
                <w:color w:val="FDB53D"/>
                <w:lang w:val="en-US"/>
              </w:rPr>
            </w:pPr>
          </w:p>
          <w:p w:rsidR="00F4355E" w:rsidRPr="007A57E1" w:rsidRDefault="00F4355E" w:rsidP="00F4355E">
            <w:pPr>
              <w:autoSpaceDE w:val="0"/>
              <w:autoSpaceDN w:val="0"/>
              <w:adjustRightInd w:val="0"/>
              <w:spacing w:line="360" w:lineRule="auto"/>
              <w:rPr>
                <w:rFonts w:cstheme="minorHAnsi"/>
                <w:b/>
                <w:bCs/>
                <w:color w:val="FDB53D"/>
                <w:lang w:val="en-US"/>
              </w:rPr>
            </w:pPr>
          </w:p>
          <w:p w:rsidR="00F4355E" w:rsidRPr="007A57E1" w:rsidRDefault="00F4355E" w:rsidP="00F4355E">
            <w:pPr>
              <w:autoSpaceDE w:val="0"/>
              <w:autoSpaceDN w:val="0"/>
              <w:adjustRightInd w:val="0"/>
              <w:spacing w:line="360" w:lineRule="auto"/>
              <w:rPr>
                <w:rFonts w:cstheme="minorHAnsi"/>
                <w:b/>
                <w:bCs/>
                <w:color w:val="FDB53D"/>
                <w:lang w:val="en-US"/>
              </w:rPr>
            </w:pPr>
          </w:p>
          <w:p w:rsidR="00F4355E" w:rsidRPr="007A57E1" w:rsidRDefault="00F4355E" w:rsidP="00F4355E">
            <w:pPr>
              <w:autoSpaceDE w:val="0"/>
              <w:autoSpaceDN w:val="0"/>
              <w:adjustRightInd w:val="0"/>
              <w:spacing w:line="360" w:lineRule="auto"/>
              <w:rPr>
                <w:rFonts w:cstheme="minorHAnsi"/>
                <w:b/>
                <w:bCs/>
                <w:color w:val="FDB53D"/>
                <w:lang w:val="en-US"/>
              </w:rPr>
            </w:pPr>
          </w:p>
        </w:tc>
        <w:tc>
          <w:tcPr>
            <w:tcW w:w="4788" w:type="dxa"/>
            <w:tcBorders>
              <w:left w:val="single" w:sz="4" w:space="0" w:color="auto"/>
            </w:tcBorders>
          </w:tcPr>
          <w:p w:rsidR="00F4355E" w:rsidRPr="00F4355E" w:rsidRDefault="00F4355E" w:rsidP="00F4355E">
            <w:pPr>
              <w:spacing w:line="360" w:lineRule="auto"/>
              <w:jc w:val="both"/>
              <w:rPr>
                <w:b/>
                <w:color w:val="3E747D"/>
                <w:sz w:val="24"/>
                <w:szCs w:val="24"/>
              </w:rPr>
            </w:pPr>
            <w:r w:rsidRPr="00F4355E">
              <w:rPr>
                <w:b/>
                <w:color w:val="3E747D"/>
                <w:sz w:val="24"/>
                <w:szCs w:val="24"/>
              </w:rPr>
              <w:t>Weaknesses</w:t>
            </w:r>
          </w:p>
          <w:p w:rsidR="00F4355E" w:rsidRPr="007A57E1" w:rsidRDefault="00F4355E" w:rsidP="00F4355E">
            <w:pPr>
              <w:autoSpaceDE w:val="0"/>
              <w:autoSpaceDN w:val="0"/>
              <w:adjustRightInd w:val="0"/>
              <w:spacing w:line="360" w:lineRule="auto"/>
              <w:rPr>
                <w:rFonts w:cstheme="minorHAnsi"/>
                <w:b/>
                <w:bCs/>
                <w:color w:val="FDB53D"/>
                <w:lang w:val="en-US"/>
              </w:rPr>
            </w:pPr>
          </w:p>
          <w:p w:rsidR="00F4355E" w:rsidRDefault="00F4355E" w:rsidP="00F4355E">
            <w:pPr>
              <w:pStyle w:val="ListParagraph"/>
              <w:numPr>
                <w:ilvl w:val="0"/>
                <w:numId w:val="4"/>
              </w:numPr>
              <w:autoSpaceDE w:val="0"/>
              <w:autoSpaceDN w:val="0"/>
              <w:adjustRightInd w:val="0"/>
              <w:spacing w:line="360" w:lineRule="auto"/>
              <w:rPr>
                <w:rFonts w:cstheme="minorHAnsi"/>
              </w:rPr>
            </w:pPr>
            <w:r w:rsidRPr="007A57E1">
              <w:rPr>
                <w:rFonts w:cstheme="minorHAnsi"/>
              </w:rPr>
              <w:t>Unable to steer discussion – can lose focus and go off on a tangent</w:t>
            </w:r>
          </w:p>
          <w:p w:rsidR="00F4355E" w:rsidRPr="007A57E1" w:rsidRDefault="00F4355E" w:rsidP="00F4355E">
            <w:pPr>
              <w:pStyle w:val="ListParagraph"/>
              <w:numPr>
                <w:ilvl w:val="0"/>
                <w:numId w:val="4"/>
              </w:numPr>
              <w:autoSpaceDE w:val="0"/>
              <w:autoSpaceDN w:val="0"/>
              <w:adjustRightInd w:val="0"/>
              <w:spacing w:line="360" w:lineRule="auto"/>
              <w:rPr>
                <w:rFonts w:cstheme="minorHAnsi"/>
              </w:rPr>
            </w:pPr>
            <w:r>
              <w:rPr>
                <w:rFonts w:cstheme="minorHAnsi"/>
              </w:rPr>
              <w:t>Need strong facilitation or can be dominated by one individual</w:t>
            </w:r>
          </w:p>
          <w:p w:rsidR="00F4355E" w:rsidRPr="007A57E1" w:rsidRDefault="00F4355E" w:rsidP="00F4355E">
            <w:pPr>
              <w:pStyle w:val="ListParagraph"/>
              <w:numPr>
                <w:ilvl w:val="0"/>
                <w:numId w:val="4"/>
              </w:numPr>
              <w:autoSpaceDE w:val="0"/>
              <w:autoSpaceDN w:val="0"/>
              <w:adjustRightInd w:val="0"/>
              <w:spacing w:line="360" w:lineRule="auto"/>
              <w:rPr>
                <w:rFonts w:cstheme="minorHAnsi"/>
              </w:rPr>
            </w:pPr>
            <w:r w:rsidRPr="007A57E1">
              <w:rPr>
                <w:rFonts w:cstheme="minorHAnsi"/>
              </w:rPr>
              <w:t>Audio feedback not easy to reuse without a transcript</w:t>
            </w:r>
            <w:r>
              <w:rPr>
                <w:rFonts w:cstheme="minorHAnsi"/>
              </w:rPr>
              <w:t xml:space="preserve"> which adds more expense</w:t>
            </w:r>
          </w:p>
          <w:p w:rsidR="00F4355E" w:rsidRPr="007A57E1" w:rsidRDefault="00F4355E" w:rsidP="00F4355E">
            <w:pPr>
              <w:pStyle w:val="ListParagraph"/>
              <w:numPr>
                <w:ilvl w:val="0"/>
                <w:numId w:val="4"/>
              </w:numPr>
              <w:autoSpaceDE w:val="0"/>
              <w:autoSpaceDN w:val="0"/>
              <w:adjustRightInd w:val="0"/>
              <w:spacing w:line="360" w:lineRule="auto"/>
              <w:rPr>
                <w:rFonts w:cstheme="minorHAnsi"/>
              </w:rPr>
            </w:pPr>
            <w:r>
              <w:rPr>
                <w:rFonts w:cstheme="minorHAnsi"/>
              </w:rPr>
              <w:t>Can’t always be done at short notice – needs to fit in with SU schedule</w:t>
            </w:r>
          </w:p>
          <w:p w:rsidR="00F4355E" w:rsidRPr="007A57E1" w:rsidRDefault="00F4355E" w:rsidP="00F4355E">
            <w:pPr>
              <w:autoSpaceDE w:val="0"/>
              <w:autoSpaceDN w:val="0"/>
              <w:adjustRightInd w:val="0"/>
              <w:spacing w:line="360" w:lineRule="auto"/>
              <w:rPr>
                <w:rFonts w:cstheme="minorHAnsi"/>
                <w:b/>
                <w:bCs/>
                <w:color w:val="FDB53D"/>
                <w:lang w:val="en-US"/>
              </w:rPr>
            </w:pPr>
          </w:p>
        </w:tc>
      </w:tr>
    </w:tbl>
    <w:p w:rsidR="00F4355E" w:rsidRDefault="00F4355E" w:rsidP="00153692">
      <w:pPr>
        <w:spacing w:after="0" w:line="240" w:lineRule="auto"/>
        <w:jc w:val="both"/>
        <w:rPr>
          <w:b/>
          <w:i/>
          <w:color w:val="3E747D"/>
          <w:sz w:val="24"/>
          <w:szCs w:val="24"/>
        </w:rPr>
      </w:pPr>
      <w:bookmarkStart w:id="0" w:name="_GoBack"/>
      <w:bookmarkEnd w:id="0"/>
    </w:p>
    <w:sectPr w:rsidR="00F4355E">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38C" w:rsidRDefault="00BA038C" w:rsidP="00611E9B">
      <w:pPr>
        <w:spacing w:after="0" w:line="240" w:lineRule="auto"/>
      </w:pPr>
      <w:r>
        <w:separator/>
      </w:r>
    </w:p>
  </w:endnote>
  <w:endnote w:type="continuationSeparator" w:id="0">
    <w:p w:rsidR="00BA038C" w:rsidRDefault="00BA038C" w:rsidP="00611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663973"/>
      <w:docPartObj>
        <w:docPartGallery w:val="Page Numbers (Bottom of Page)"/>
        <w:docPartUnique/>
      </w:docPartObj>
    </w:sdtPr>
    <w:sdtEndPr>
      <w:rPr>
        <w:noProof/>
      </w:rPr>
    </w:sdtEndPr>
    <w:sdtContent>
      <w:p w:rsidR="00AA5E25" w:rsidRDefault="00AA5E25">
        <w:pPr>
          <w:pStyle w:val="Footer"/>
        </w:pPr>
        <w:r>
          <w:fldChar w:fldCharType="begin"/>
        </w:r>
        <w:r>
          <w:instrText xml:space="preserve"> PAGE   \* MERGEFORMAT </w:instrText>
        </w:r>
        <w:r>
          <w:fldChar w:fldCharType="separate"/>
        </w:r>
        <w:r>
          <w:rPr>
            <w:noProof/>
          </w:rPr>
          <w:t>1</w:t>
        </w:r>
        <w:r>
          <w:rPr>
            <w:noProof/>
          </w:rPr>
          <w:fldChar w:fldCharType="end"/>
        </w:r>
      </w:p>
    </w:sdtContent>
  </w:sdt>
  <w:p w:rsidR="00F4355E" w:rsidRDefault="00F435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38C" w:rsidRDefault="00BA038C" w:rsidP="00611E9B">
      <w:pPr>
        <w:spacing w:after="0" w:line="240" w:lineRule="auto"/>
      </w:pPr>
      <w:r>
        <w:separator/>
      </w:r>
    </w:p>
  </w:footnote>
  <w:footnote w:type="continuationSeparator" w:id="0">
    <w:p w:rsidR="00BA038C" w:rsidRDefault="00BA038C" w:rsidP="00611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7FA7"/>
    <w:multiLevelType w:val="hybridMultilevel"/>
    <w:tmpl w:val="E480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F2D05"/>
    <w:multiLevelType w:val="hybridMultilevel"/>
    <w:tmpl w:val="A59E1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CFF7EFD"/>
    <w:multiLevelType w:val="hybridMultilevel"/>
    <w:tmpl w:val="F5E29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0B76F7"/>
    <w:multiLevelType w:val="hybridMultilevel"/>
    <w:tmpl w:val="83EC8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A21"/>
    <w:rsid w:val="0002086C"/>
    <w:rsid w:val="00035A1D"/>
    <w:rsid w:val="000529E5"/>
    <w:rsid w:val="00060417"/>
    <w:rsid w:val="000D5EFA"/>
    <w:rsid w:val="000D653A"/>
    <w:rsid w:val="000D780E"/>
    <w:rsid w:val="000F07A7"/>
    <w:rsid w:val="000F1C19"/>
    <w:rsid w:val="00141124"/>
    <w:rsid w:val="00143EBF"/>
    <w:rsid w:val="0014472F"/>
    <w:rsid w:val="001519D2"/>
    <w:rsid w:val="00153692"/>
    <w:rsid w:val="001C1152"/>
    <w:rsid w:val="001C3BBE"/>
    <w:rsid w:val="001E4A85"/>
    <w:rsid w:val="001F409E"/>
    <w:rsid w:val="001F52B5"/>
    <w:rsid w:val="002040DC"/>
    <w:rsid w:val="00225A4F"/>
    <w:rsid w:val="002529CF"/>
    <w:rsid w:val="002543F7"/>
    <w:rsid w:val="00254F2B"/>
    <w:rsid w:val="0025641F"/>
    <w:rsid w:val="00277DAF"/>
    <w:rsid w:val="002A6ECB"/>
    <w:rsid w:val="002B5D52"/>
    <w:rsid w:val="002E0810"/>
    <w:rsid w:val="002E1B79"/>
    <w:rsid w:val="00304D31"/>
    <w:rsid w:val="003106C1"/>
    <w:rsid w:val="00330A3B"/>
    <w:rsid w:val="00376B16"/>
    <w:rsid w:val="003A16E8"/>
    <w:rsid w:val="003B0DCE"/>
    <w:rsid w:val="003D58A2"/>
    <w:rsid w:val="003E660A"/>
    <w:rsid w:val="003E7444"/>
    <w:rsid w:val="003F3CB6"/>
    <w:rsid w:val="00425830"/>
    <w:rsid w:val="00430C42"/>
    <w:rsid w:val="004850F4"/>
    <w:rsid w:val="004A7BAB"/>
    <w:rsid w:val="00504185"/>
    <w:rsid w:val="00506CA2"/>
    <w:rsid w:val="005240D3"/>
    <w:rsid w:val="00524C02"/>
    <w:rsid w:val="00575499"/>
    <w:rsid w:val="00576B64"/>
    <w:rsid w:val="005871F8"/>
    <w:rsid w:val="005A7356"/>
    <w:rsid w:val="005D0F88"/>
    <w:rsid w:val="00611E9B"/>
    <w:rsid w:val="00621B66"/>
    <w:rsid w:val="00622E49"/>
    <w:rsid w:val="00627AF3"/>
    <w:rsid w:val="006824E4"/>
    <w:rsid w:val="006A209D"/>
    <w:rsid w:val="006B66DF"/>
    <w:rsid w:val="006C3F95"/>
    <w:rsid w:val="006D0F25"/>
    <w:rsid w:val="006E6B87"/>
    <w:rsid w:val="006E71F0"/>
    <w:rsid w:val="00716AD4"/>
    <w:rsid w:val="007566F9"/>
    <w:rsid w:val="00764FDF"/>
    <w:rsid w:val="00765AFE"/>
    <w:rsid w:val="00797CAE"/>
    <w:rsid w:val="007A0893"/>
    <w:rsid w:val="007A5525"/>
    <w:rsid w:val="007A7631"/>
    <w:rsid w:val="007D680B"/>
    <w:rsid w:val="007E4309"/>
    <w:rsid w:val="00813CAA"/>
    <w:rsid w:val="008161B8"/>
    <w:rsid w:val="00823DD5"/>
    <w:rsid w:val="008271D1"/>
    <w:rsid w:val="00827C19"/>
    <w:rsid w:val="00857523"/>
    <w:rsid w:val="008675C0"/>
    <w:rsid w:val="00867A21"/>
    <w:rsid w:val="008B3FB1"/>
    <w:rsid w:val="008B5B52"/>
    <w:rsid w:val="008F2A3B"/>
    <w:rsid w:val="00911184"/>
    <w:rsid w:val="00975415"/>
    <w:rsid w:val="009939CF"/>
    <w:rsid w:val="0099497B"/>
    <w:rsid w:val="009A4E72"/>
    <w:rsid w:val="009F6646"/>
    <w:rsid w:val="00A011BC"/>
    <w:rsid w:val="00A0204B"/>
    <w:rsid w:val="00A021A6"/>
    <w:rsid w:val="00A031A3"/>
    <w:rsid w:val="00A15B88"/>
    <w:rsid w:val="00A173BD"/>
    <w:rsid w:val="00A365D7"/>
    <w:rsid w:val="00A53DB7"/>
    <w:rsid w:val="00A777C4"/>
    <w:rsid w:val="00A844E7"/>
    <w:rsid w:val="00A93AA0"/>
    <w:rsid w:val="00AA5E25"/>
    <w:rsid w:val="00AC40FB"/>
    <w:rsid w:val="00AF333B"/>
    <w:rsid w:val="00AF6E6C"/>
    <w:rsid w:val="00B17B9F"/>
    <w:rsid w:val="00B339EE"/>
    <w:rsid w:val="00B51331"/>
    <w:rsid w:val="00B71F29"/>
    <w:rsid w:val="00BA038C"/>
    <w:rsid w:val="00BB6A7A"/>
    <w:rsid w:val="00BB7A1B"/>
    <w:rsid w:val="00BC3793"/>
    <w:rsid w:val="00C01955"/>
    <w:rsid w:val="00C52409"/>
    <w:rsid w:val="00C53C92"/>
    <w:rsid w:val="00C66347"/>
    <w:rsid w:val="00C74758"/>
    <w:rsid w:val="00C75EED"/>
    <w:rsid w:val="00C76C9C"/>
    <w:rsid w:val="00C946B6"/>
    <w:rsid w:val="00CA2733"/>
    <w:rsid w:val="00CA73C0"/>
    <w:rsid w:val="00CB056F"/>
    <w:rsid w:val="00CB4E67"/>
    <w:rsid w:val="00CD0497"/>
    <w:rsid w:val="00CE3507"/>
    <w:rsid w:val="00D41068"/>
    <w:rsid w:val="00D46C6F"/>
    <w:rsid w:val="00D47400"/>
    <w:rsid w:val="00D778B5"/>
    <w:rsid w:val="00D80B81"/>
    <w:rsid w:val="00DA1555"/>
    <w:rsid w:val="00E102E6"/>
    <w:rsid w:val="00E27E4D"/>
    <w:rsid w:val="00E47D0C"/>
    <w:rsid w:val="00E50469"/>
    <w:rsid w:val="00E90A38"/>
    <w:rsid w:val="00EA3718"/>
    <w:rsid w:val="00EB4552"/>
    <w:rsid w:val="00EC0D6C"/>
    <w:rsid w:val="00ED4033"/>
    <w:rsid w:val="00EF777C"/>
    <w:rsid w:val="00F03B5C"/>
    <w:rsid w:val="00F049EB"/>
    <w:rsid w:val="00F12116"/>
    <w:rsid w:val="00F4355E"/>
    <w:rsid w:val="00F45230"/>
    <w:rsid w:val="00F45D54"/>
    <w:rsid w:val="00F57A08"/>
    <w:rsid w:val="00F60872"/>
    <w:rsid w:val="00F61652"/>
    <w:rsid w:val="00F63573"/>
    <w:rsid w:val="00F8242D"/>
    <w:rsid w:val="00FD3CA0"/>
    <w:rsid w:val="00FE6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35A1D"/>
    <w:rPr>
      <w:i/>
      <w:iCs/>
    </w:rPr>
  </w:style>
  <w:style w:type="paragraph" w:styleId="BalloonText">
    <w:name w:val="Balloon Text"/>
    <w:basedOn w:val="Normal"/>
    <w:link w:val="BalloonTextChar"/>
    <w:uiPriority w:val="99"/>
    <w:semiHidden/>
    <w:unhideWhenUsed/>
    <w:rsid w:val="00151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9D2"/>
    <w:rPr>
      <w:rFonts w:ascii="Tahoma" w:hAnsi="Tahoma" w:cs="Tahoma"/>
      <w:sz w:val="16"/>
      <w:szCs w:val="16"/>
      <w:lang w:val="en-GB"/>
    </w:rPr>
  </w:style>
  <w:style w:type="paragraph" w:styleId="Header">
    <w:name w:val="header"/>
    <w:basedOn w:val="Normal"/>
    <w:link w:val="HeaderChar"/>
    <w:uiPriority w:val="99"/>
    <w:unhideWhenUsed/>
    <w:rsid w:val="00611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E9B"/>
    <w:rPr>
      <w:lang w:val="en-GB"/>
    </w:rPr>
  </w:style>
  <w:style w:type="paragraph" w:styleId="Footer">
    <w:name w:val="footer"/>
    <w:basedOn w:val="Normal"/>
    <w:link w:val="FooterChar"/>
    <w:uiPriority w:val="99"/>
    <w:unhideWhenUsed/>
    <w:rsid w:val="00611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E9B"/>
    <w:rPr>
      <w:lang w:val="en-GB"/>
    </w:rPr>
  </w:style>
  <w:style w:type="paragraph" w:styleId="ListParagraph">
    <w:name w:val="List Paragraph"/>
    <w:basedOn w:val="Normal"/>
    <w:uiPriority w:val="34"/>
    <w:qFormat/>
    <w:rsid w:val="00D46C6F"/>
    <w:pPr>
      <w:ind w:left="720"/>
      <w:contextualSpacing/>
    </w:pPr>
  </w:style>
  <w:style w:type="table" w:styleId="TableGrid">
    <w:name w:val="Table Grid"/>
    <w:basedOn w:val="TableNormal"/>
    <w:uiPriority w:val="59"/>
    <w:rsid w:val="00F4355E"/>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35A1D"/>
    <w:rPr>
      <w:i/>
      <w:iCs/>
    </w:rPr>
  </w:style>
  <w:style w:type="paragraph" w:styleId="BalloonText">
    <w:name w:val="Balloon Text"/>
    <w:basedOn w:val="Normal"/>
    <w:link w:val="BalloonTextChar"/>
    <w:uiPriority w:val="99"/>
    <w:semiHidden/>
    <w:unhideWhenUsed/>
    <w:rsid w:val="00151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9D2"/>
    <w:rPr>
      <w:rFonts w:ascii="Tahoma" w:hAnsi="Tahoma" w:cs="Tahoma"/>
      <w:sz w:val="16"/>
      <w:szCs w:val="16"/>
      <w:lang w:val="en-GB"/>
    </w:rPr>
  </w:style>
  <w:style w:type="paragraph" w:styleId="Header">
    <w:name w:val="header"/>
    <w:basedOn w:val="Normal"/>
    <w:link w:val="HeaderChar"/>
    <w:uiPriority w:val="99"/>
    <w:unhideWhenUsed/>
    <w:rsid w:val="00611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E9B"/>
    <w:rPr>
      <w:lang w:val="en-GB"/>
    </w:rPr>
  </w:style>
  <w:style w:type="paragraph" w:styleId="Footer">
    <w:name w:val="footer"/>
    <w:basedOn w:val="Normal"/>
    <w:link w:val="FooterChar"/>
    <w:uiPriority w:val="99"/>
    <w:unhideWhenUsed/>
    <w:rsid w:val="00611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E9B"/>
    <w:rPr>
      <w:lang w:val="en-GB"/>
    </w:rPr>
  </w:style>
  <w:style w:type="paragraph" w:styleId="ListParagraph">
    <w:name w:val="List Paragraph"/>
    <w:basedOn w:val="Normal"/>
    <w:uiPriority w:val="34"/>
    <w:qFormat/>
    <w:rsid w:val="00D46C6F"/>
    <w:pPr>
      <w:ind w:left="720"/>
      <w:contextualSpacing/>
    </w:pPr>
  </w:style>
  <w:style w:type="table" w:styleId="TableGrid">
    <w:name w:val="Table Grid"/>
    <w:basedOn w:val="TableNormal"/>
    <w:uiPriority w:val="59"/>
    <w:rsid w:val="00F4355E"/>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511549">
      <w:bodyDiv w:val="1"/>
      <w:marLeft w:val="0"/>
      <w:marRight w:val="0"/>
      <w:marTop w:val="0"/>
      <w:marBottom w:val="0"/>
      <w:divBdr>
        <w:top w:val="none" w:sz="0" w:space="0" w:color="auto"/>
        <w:left w:val="none" w:sz="0" w:space="0" w:color="auto"/>
        <w:bottom w:val="none" w:sz="0" w:space="0" w:color="auto"/>
        <w:right w:val="none" w:sz="0" w:space="0" w:color="auto"/>
      </w:divBdr>
    </w:div>
    <w:div w:id="1378116600">
      <w:bodyDiv w:val="1"/>
      <w:marLeft w:val="0"/>
      <w:marRight w:val="0"/>
      <w:marTop w:val="0"/>
      <w:marBottom w:val="0"/>
      <w:divBdr>
        <w:top w:val="none" w:sz="0" w:space="0" w:color="auto"/>
        <w:left w:val="none" w:sz="0" w:space="0" w:color="auto"/>
        <w:bottom w:val="none" w:sz="0" w:space="0" w:color="auto"/>
        <w:right w:val="none" w:sz="0" w:space="0" w:color="auto"/>
      </w:divBdr>
    </w:div>
    <w:div w:id="1911887217">
      <w:bodyDiv w:val="1"/>
      <w:marLeft w:val="0"/>
      <w:marRight w:val="0"/>
      <w:marTop w:val="0"/>
      <w:marBottom w:val="0"/>
      <w:divBdr>
        <w:top w:val="none" w:sz="0" w:space="0" w:color="auto"/>
        <w:left w:val="none" w:sz="0" w:space="0" w:color="auto"/>
        <w:bottom w:val="none" w:sz="0" w:space="0" w:color="auto"/>
        <w:right w:val="none" w:sz="0" w:space="0" w:color="auto"/>
      </w:divBdr>
    </w:div>
    <w:div w:id="19636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8955F-50BD-4830-A667-3D45BEEE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21AE3906</Template>
  <TotalTime>3</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for the Creative Arts</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Lewis</dc:creator>
  <cp:lastModifiedBy>k1467813</cp:lastModifiedBy>
  <cp:revision>4</cp:revision>
  <cp:lastPrinted>2014-11-04T08:58:00Z</cp:lastPrinted>
  <dcterms:created xsi:type="dcterms:W3CDTF">2015-01-28T15:17:00Z</dcterms:created>
  <dcterms:modified xsi:type="dcterms:W3CDTF">2015-01-28T15:39:00Z</dcterms:modified>
</cp:coreProperties>
</file>